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AF" w:rsidRDefault="001531AF">
      <w:pPr>
        <w:pStyle w:val="a0"/>
        <w:jc w:val="center"/>
      </w:pPr>
    </w:p>
    <w:p w:rsidR="001531AF" w:rsidRDefault="00BA145D">
      <w:pPr>
        <w:pStyle w:val="a0"/>
        <w:jc w:val="center"/>
      </w:pPr>
      <w:r>
        <w:rPr>
          <w:b/>
          <w:bCs/>
          <w:sz w:val="22"/>
          <w:szCs w:val="22"/>
        </w:rPr>
        <w:t>ОПРОСНЫЙ ЛИСТ</w:t>
      </w:r>
    </w:p>
    <w:p w:rsidR="001531AF" w:rsidRDefault="00BA145D">
      <w:pPr>
        <w:pStyle w:val="ae"/>
        <w:tabs>
          <w:tab w:val="left" w:pos="708"/>
        </w:tabs>
        <w:jc w:val="center"/>
      </w:pPr>
      <w:r>
        <w:rPr>
          <w:b/>
          <w:bCs/>
          <w:sz w:val="24"/>
          <w:szCs w:val="24"/>
        </w:rPr>
        <w:t>на насосное (</w:t>
      </w:r>
      <w:r w:rsidR="00B77D25">
        <w:rPr>
          <w:b/>
          <w:bCs/>
          <w:sz w:val="24"/>
          <w:szCs w:val="24"/>
        </w:rPr>
        <w:t>ЦНС</w:t>
      </w:r>
      <w:bookmarkStart w:id="0" w:name="_GoBack"/>
      <w:bookmarkEnd w:id="0"/>
      <w:r>
        <w:rPr>
          <w:b/>
          <w:bCs/>
          <w:sz w:val="24"/>
          <w:szCs w:val="24"/>
        </w:rPr>
        <w:t>) оборудование</w:t>
      </w:r>
    </w:p>
    <w:p w:rsidR="001531AF" w:rsidRDefault="001531AF">
      <w:pPr>
        <w:pStyle w:val="ae"/>
        <w:tabs>
          <w:tab w:val="left" w:pos="708"/>
        </w:tabs>
        <w:jc w:val="right"/>
      </w:pPr>
    </w:p>
    <w:tbl>
      <w:tblPr>
        <w:tblW w:w="0" w:type="auto"/>
        <w:jc w:val="center"/>
        <w:tblBorders>
          <w:top w:val="single" w:sz="18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2"/>
        <w:gridCol w:w="491"/>
        <w:gridCol w:w="2701"/>
        <w:gridCol w:w="484"/>
        <w:gridCol w:w="519"/>
        <w:gridCol w:w="2362"/>
      </w:tblGrid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Общие сведения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Заказчик: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Адрес: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№ телефона/факс: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Должность: - главный механик (зам. гл. механика)</w:t>
            </w: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ФИО</w:t>
            </w: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Наименование объекта, где установлен насос (углесос)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Позиция по схеме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Марка, типоразмер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Количество в установке, шт.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Срок службы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Климатическое исполнение и категория размещения по ГОСТ 15150</w:t>
            </w:r>
            <w:r>
              <w:rPr>
                <w:color w:val="0000FF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trHeight w:hRule="exact" w:val="284"/>
          <w:jc w:val="center"/>
        </w:trPr>
        <w:tc>
          <w:tcPr>
            <w:tcW w:w="30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Температура окружающего воздуха, ˚С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3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trHeight w:hRule="exact" w:val="284"/>
          <w:jc w:val="center"/>
        </w:trPr>
        <w:tc>
          <w:tcPr>
            <w:tcW w:w="30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3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Класс взрывоопасности помещения по ПУЭ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Назначение насоса (углесоса) и характеристика перекачиваемой среды</w:t>
            </w: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Назначение насоса (углесоса)</w:t>
            </w:r>
          </w:p>
        </w:tc>
        <w:tc>
          <w:tcPr>
            <w:tcW w:w="288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Наименование перекачиваемой среды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Состав среды, качество, процентный состав ее компонентов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Коррозионно-эрозионная активность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Температура, ˚С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Плотность,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при t = 20˚С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при t рабочей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Вязкость, сСт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при t = 20˚С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при t рабочей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Давление насыщенных паров при рабочей температуре,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lastRenderedPageBreak/>
              <w:t>Механические примеси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объемное содержание, %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 xml:space="preserve">максимальный размер </w:t>
            </w:r>
            <w:r>
              <w:rPr>
                <w:sz w:val="22"/>
                <w:szCs w:val="22"/>
              </w:rPr>
              <w:t>частиц, мм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Токсичность по ГОСТ 12.1.005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Класс опасности по ГОСТ 12.1.007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Взрывоопасность по ГОСТ 12.1.011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рН для водных растворов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Полимеризация, кристаллизация и т.п.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Материал стойкий в среде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Уплотнительные материалы стойкие в среде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 xml:space="preserve">Данные </w:t>
            </w:r>
            <w:r>
              <w:rPr>
                <w:sz w:val="24"/>
              </w:rPr>
              <w:t>системы</w:t>
            </w: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Подача, м</w:t>
            </w:r>
            <w:r>
              <w:rPr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4195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номинальная</w:t>
            </w:r>
          </w:p>
        </w:tc>
        <w:tc>
          <w:tcPr>
            <w:tcW w:w="23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Напор потребляемый, 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6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Кавитационный запас, 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Давление в системе</w:t>
            </w: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 входе в насос (углесос)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 выходе из насоса (углесоса),</w:t>
            </w:r>
            <w:r>
              <w:rPr>
                <w:sz w:val="22"/>
                <w:szCs w:val="22"/>
              </w:rPr>
              <w:br/>
              <w:t>после задвижки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</w:tbl>
    <w:p w:rsidR="001531AF" w:rsidRDefault="001531AF">
      <w:pPr>
        <w:pStyle w:val="a0"/>
        <w:jc w:val="right"/>
      </w:pPr>
    </w:p>
    <w:tbl>
      <w:tblPr>
        <w:tblW w:w="0" w:type="auto"/>
        <w:jc w:val="center"/>
        <w:tblBorders>
          <w:top w:val="single" w:sz="18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93"/>
        <w:gridCol w:w="259"/>
        <w:gridCol w:w="2268"/>
        <w:gridCol w:w="2647"/>
        <w:gridCol w:w="1642"/>
      </w:tblGrid>
      <w:tr w:rsidR="001531AF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4"/>
              <w:pageBreakBefore/>
            </w:pPr>
            <w:r>
              <w:lastRenderedPageBreak/>
              <w:t>Параметры насоса (углесоса)</w:t>
            </w: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Подача, м</w:t>
            </w:r>
            <w:r>
              <w:rPr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22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номинальная</w:t>
            </w:r>
          </w:p>
        </w:tc>
        <w:tc>
          <w:tcPr>
            <w:tcW w:w="4289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4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4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Напор при номинальной подаче, м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Частота вращения (синхр.), об/мин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Допускаемый кавитационный запас, м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КПД, %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Максимальная потребляемая мощность, кВт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Уплотнение вала насоса (углесоса)*</w:t>
            </w: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Сальниковое</w:t>
            </w:r>
          </w:p>
        </w:tc>
        <w:tc>
          <w:tcPr>
            <w:tcW w:w="42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 xml:space="preserve">Торцовое </w:t>
            </w:r>
            <w:r>
              <w:rPr>
                <w:sz w:val="22"/>
                <w:szCs w:val="22"/>
              </w:rPr>
              <w:t>одинарное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Торцовое модульное</w:t>
            </w:r>
            <w:r>
              <w:rPr>
                <w:sz w:val="22"/>
                <w:szCs w:val="22"/>
              </w:rPr>
              <w:br/>
              <w:t>(одинарное с дополнительным щелевым)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trHeight w:val="569"/>
          <w:jc w:val="center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Особые требования</w:t>
            </w:r>
          </w:p>
        </w:tc>
        <w:tc>
          <w:tcPr>
            <w:tcW w:w="681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trHeight w:val="204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Привод</w:t>
            </w: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Типоразмер</w:t>
            </w:r>
          </w:p>
        </w:tc>
        <w:tc>
          <w:tcPr>
            <w:tcW w:w="42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Исполнение по взрывозащите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Номинальная мощность, кВт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Напряжение, В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Частота вращения, об/мин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trHeight w:val="334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Комплектующие изделия</w:t>
            </w:r>
          </w:p>
        </w:tc>
      </w:tr>
      <w:tr w:rsidR="001531AF">
        <w:trPr>
          <w:cantSplit/>
          <w:trHeight w:val="316"/>
          <w:jc w:val="center"/>
        </w:trPr>
        <w:tc>
          <w:tcPr>
            <w:tcW w:w="255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7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a0"/>
            </w:pPr>
            <w:r>
              <w:rPr>
                <w:sz w:val="22"/>
                <w:szCs w:val="22"/>
              </w:rPr>
              <w:t>Перечень контролируемых параметров для привязки к станционной системе КИП и 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lastRenderedPageBreak/>
              <w:t>Комплект поставки</w:t>
            </w:r>
          </w:p>
        </w:tc>
      </w:tr>
      <w:tr w:rsidR="001531AF">
        <w:trPr>
          <w:trHeight w:val="332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</w:tc>
      </w:tr>
      <w:tr w:rsidR="001531AF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BA145D">
            <w:pPr>
              <w:pStyle w:val="3"/>
            </w:pPr>
            <w:r>
              <w:rPr>
                <w:sz w:val="24"/>
              </w:rPr>
              <w:t>Дополнительные требования</w:t>
            </w:r>
          </w:p>
        </w:tc>
      </w:tr>
      <w:tr w:rsidR="001531AF">
        <w:trPr>
          <w:trHeight w:val="1071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1AF" w:rsidRDefault="001531AF">
            <w:pPr>
              <w:pStyle w:val="a0"/>
            </w:pPr>
          </w:p>
          <w:p w:rsidR="001531AF" w:rsidRDefault="001531AF">
            <w:pPr>
              <w:pStyle w:val="a0"/>
            </w:pPr>
          </w:p>
          <w:p w:rsidR="001531AF" w:rsidRDefault="001531AF">
            <w:pPr>
              <w:pStyle w:val="a0"/>
            </w:pPr>
          </w:p>
          <w:p w:rsidR="001531AF" w:rsidRDefault="001531AF">
            <w:pPr>
              <w:pStyle w:val="a0"/>
            </w:pPr>
          </w:p>
          <w:p w:rsidR="001531AF" w:rsidRDefault="001531AF">
            <w:pPr>
              <w:pStyle w:val="a0"/>
            </w:pPr>
          </w:p>
        </w:tc>
      </w:tr>
    </w:tbl>
    <w:p w:rsidR="001531AF" w:rsidRDefault="00BA145D">
      <w:pPr>
        <w:pStyle w:val="af"/>
        <w:numPr>
          <w:ilvl w:val="0"/>
          <w:numId w:val="1"/>
        </w:numPr>
      </w:pPr>
      <w:r>
        <w:t>Углесосы поставляются с уплотнениями вала только сальникового типа.</w:t>
      </w:r>
    </w:p>
    <w:p w:rsidR="001531AF" w:rsidRDefault="001531AF">
      <w:pPr>
        <w:pStyle w:val="a0"/>
        <w:jc w:val="center"/>
      </w:pPr>
    </w:p>
    <w:p w:rsidR="001531AF" w:rsidRDefault="001531AF">
      <w:pPr>
        <w:pStyle w:val="a0"/>
        <w:jc w:val="center"/>
      </w:pPr>
    </w:p>
    <w:p w:rsidR="001531AF" w:rsidRDefault="001531AF">
      <w:pPr>
        <w:pStyle w:val="a0"/>
        <w:jc w:val="center"/>
      </w:pPr>
    </w:p>
    <w:p w:rsidR="001531AF" w:rsidRDefault="001531AF">
      <w:pPr>
        <w:pStyle w:val="a0"/>
        <w:jc w:val="center"/>
      </w:pPr>
    </w:p>
    <w:p w:rsidR="001531AF" w:rsidRDefault="00BA145D">
      <w:pPr>
        <w:pStyle w:val="af"/>
      </w:pPr>
      <w:r>
        <w:rPr>
          <w:b w:val="0"/>
          <w:bCs w:val="0"/>
          <w:sz w:val="22"/>
          <w:szCs w:val="22"/>
        </w:rPr>
        <w:t>Начальник цеха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Механик цеха</w:t>
      </w:r>
    </w:p>
    <w:p w:rsidR="001531AF" w:rsidRDefault="001531AF">
      <w:pPr>
        <w:pStyle w:val="a0"/>
      </w:pPr>
    </w:p>
    <w:p w:rsidR="001531AF" w:rsidRDefault="00BA145D">
      <w:pPr>
        <w:pStyle w:val="a0"/>
      </w:pPr>
      <w:r>
        <w:t>_______________</w:t>
      </w:r>
      <w:r>
        <w:tab/>
      </w:r>
      <w:r>
        <w:tab/>
        <w:t>/____________/</w:t>
      </w:r>
      <w:r>
        <w:tab/>
        <w:t>_______________</w:t>
      </w:r>
      <w:r>
        <w:tab/>
      </w:r>
      <w:r>
        <w:tab/>
        <w:t>/_____________/</w:t>
      </w:r>
    </w:p>
    <w:p w:rsidR="001531AF" w:rsidRDefault="00BA145D">
      <w:pPr>
        <w:pStyle w:val="a0"/>
        <w:ind w:firstLine="708"/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1531AF" w:rsidRDefault="001531AF">
      <w:pPr>
        <w:pStyle w:val="a0"/>
      </w:pPr>
    </w:p>
    <w:p w:rsidR="001531AF" w:rsidRDefault="001531AF">
      <w:pPr>
        <w:pStyle w:val="a0"/>
      </w:pPr>
    </w:p>
    <w:p w:rsidR="001531AF" w:rsidRDefault="00BA145D">
      <w:pPr>
        <w:pStyle w:val="a0"/>
      </w:pPr>
      <w:r>
        <w:t>«_____» _________ 20    г.</w:t>
      </w:r>
    </w:p>
    <w:p w:rsidR="001531AF" w:rsidRDefault="001531AF">
      <w:pPr>
        <w:pStyle w:val="a0"/>
      </w:pPr>
    </w:p>
    <w:p w:rsidR="001531AF" w:rsidRDefault="00BA145D">
      <w:pPr>
        <w:pStyle w:val="a0"/>
      </w:pPr>
      <w:r>
        <w:tab/>
        <w:t>Место печати</w:t>
      </w:r>
    </w:p>
    <w:sectPr w:rsidR="001531AF">
      <w:headerReference w:type="default" r:id="rId7"/>
      <w:footerReference w:type="default" r:id="rId8"/>
      <w:pgSz w:w="11906" w:h="16838"/>
      <w:pgMar w:top="567" w:right="851" w:bottom="68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5D" w:rsidRDefault="00BA145D">
      <w:pPr>
        <w:spacing w:after="0" w:line="240" w:lineRule="auto"/>
      </w:pPr>
      <w:r>
        <w:separator/>
      </w:r>
    </w:p>
  </w:endnote>
  <w:endnote w:type="continuationSeparator" w:id="0">
    <w:p w:rsidR="00BA145D" w:rsidRDefault="00BA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AF" w:rsidRDefault="00BA145D">
    <w:r>
      <w:rPr>
        <w:rStyle w:val="a4"/>
      </w:rPr>
      <w:fldChar w:fldCharType="begin"/>
    </w:r>
    <w:r>
      <w:instrText>PAGE</w:instrText>
    </w:r>
    <w:r>
      <w:fldChar w:fldCharType="separate"/>
    </w:r>
    <w:r w:rsidR="00B77D25">
      <w:rPr>
        <w:noProof/>
      </w:rPr>
      <w:t>2</w:t>
    </w:r>
    <w:r>
      <w:fldChar w:fldCharType="end"/>
    </w:r>
  </w:p>
  <w:p w:rsidR="001531AF" w:rsidRDefault="001531AF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5D" w:rsidRDefault="00BA145D">
      <w:pPr>
        <w:spacing w:after="0" w:line="240" w:lineRule="auto"/>
      </w:pPr>
      <w:r>
        <w:separator/>
      </w:r>
    </w:p>
  </w:footnote>
  <w:footnote w:type="continuationSeparator" w:id="0">
    <w:p w:rsidR="00BA145D" w:rsidRDefault="00BA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AF" w:rsidRDefault="001531AF">
    <w:pPr>
      <w:pStyle w:val="ae"/>
    </w:pPr>
  </w:p>
  <w:p w:rsidR="001531AF" w:rsidRDefault="00BA145D">
    <w:pPr>
      <w:pStyle w:val="af5"/>
      <w:jc w:val="right"/>
    </w:pPr>
    <w:r>
      <w:rPr>
        <w:color w:val="FFFFFF"/>
      </w:rPr>
      <w:fldChar w:fldCharType="begin"/>
    </w:r>
    <w:r>
      <w:instrText>PAGE</w:instrText>
    </w:r>
    <w:r>
      <w:fldChar w:fldCharType="separate"/>
    </w:r>
    <w:r w:rsidR="00B77D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8694D"/>
    <w:multiLevelType w:val="multilevel"/>
    <w:tmpl w:val="EE7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0E15EF"/>
    <w:multiLevelType w:val="multilevel"/>
    <w:tmpl w:val="43DCA0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1AF"/>
    <w:rsid w:val="001531AF"/>
    <w:rsid w:val="00B77D25"/>
    <w:rsid w:val="00B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590B-18D0-4381-9C4A-8F0C26C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pPr>
      <w:keepNext/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1"/>
  </w:style>
  <w:style w:type="character" w:styleId="a5">
    <w:name w:val="Placeholder Text"/>
    <w:basedOn w:val="a1"/>
    <w:rPr>
      <w:color w:val="808080"/>
    </w:rPr>
  </w:style>
  <w:style w:type="character" w:customStyle="1" w:styleId="a6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</w:style>
  <w:style w:type="character" w:customStyle="1" w:styleId="a8">
    <w:name w:val="Нижний колонтитул Знак"/>
    <w:basedOn w:val="a1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head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caption"/>
    <w:basedOn w:val="a0"/>
    <w:rPr>
      <w:b/>
      <w:bCs/>
    </w:rPr>
  </w:style>
  <w:style w:type="paragraph" w:customStyle="1" w:styleId="Iauiue">
    <w:name w:val="Iau?iu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аглавие"/>
    <w:basedOn w:val="a0"/>
    <w:pPr>
      <w:jc w:val="center"/>
    </w:pPr>
    <w:rPr>
      <w:sz w:val="28"/>
      <w:szCs w:val="20"/>
    </w:rPr>
  </w:style>
  <w:style w:type="paragraph" w:styleId="af1">
    <w:name w:val="Document Map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www.yanzv.com</dc:title>
  <dc:creator>Gorobec_NA</dc:creator>
  <cp:lastModifiedBy>User</cp:lastModifiedBy>
  <cp:revision>5</cp:revision>
  <cp:lastPrinted>2008-05-13T05:13:00Z</cp:lastPrinted>
  <dcterms:created xsi:type="dcterms:W3CDTF">2013-10-16T09:20:00Z</dcterms:created>
  <dcterms:modified xsi:type="dcterms:W3CDTF">2018-06-14T12:37:00Z</dcterms:modified>
</cp:coreProperties>
</file>